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E0918" w:rsidP="002E0B23" w14:paraId="0D90A234" w14:textId="77777777">
      <w:pPr>
        <w:spacing w:line="480" w:lineRule="auto"/>
        <w:jc w:val="center"/>
        <w:rPr>
          <w:rFonts w:ascii="Times New Roman" w:hAnsi="Times New Roman" w:cs="Times New Roman"/>
          <w:sz w:val="24"/>
          <w:szCs w:val="24"/>
        </w:rPr>
      </w:pPr>
    </w:p>
    <w:p w:rsidR="002E0918" w:rsidP="002E0B23" w14:paraId="4A21AC08" w14:textId="77777777">
      <w:pPr>
        <w:spacing w:line="480" w:lineRule="auto"/>
        <w:jc w:val="center"/>
        <w:rPr>
          <w:rFonts w:ascii="Times New Roman" w:hAnsi="Times New Roman" w:cs="Times New Roman"/>
          <w:sz w:val="24"/>
          <w:szCs w:val="24"/>
        </w:rPr>
      </w:pPr>
    </w:p>
    <w:p w:rsidR="002E0918" w:rsidP="002E0B23" w14:paraId="6CA55FEC" w14:textId="77777777">
      <w:pPr>
        <w:spacing w:line="480" w:lineRule="auto"/>
        <w:jc w:val="center"/>
        <w:rPr>
          <w:rFonts w:ascii="Times New Roman" w:hAnsi="Times New Roman" w:cs="Times New Roman"/>
          <w:sz w:val="24"/>
          <w:szCs w:val="24"/>
        </w:rPr>
      </w:pPr>
    </w:p>
    <w:p w:rsidR="002E0918" w:rsidP="002E0B23" w14:paraId="6BF9120F" w14:textId="77777777">
      <w:pPr>
        <w:spacing w:line="480" w:lineRule="auto"/>
        <w:jc w:val="center"/>
        <w:rPr>
          <w:rFonts w:ascii="Times New Roman" w:hAnsi="Times New Roman" w:cs="Times New Roman"/>
          <w:sz w:val="24"/>
          <w:szCs w:val="24"/>
        </w:rPr>
      </w:pPr>
    </w:p>
    <w:p w:rsidR="002E0918" w:rsidP="002E0B23" w14:paraId="4608E9B3" w14:textId="77777777">
      <w:pPr>
        <w:spacing w:line="480" w:lineRule="auto"/>
        <w:jc w:val="center"/>
        <w:rPr>
          <w:rFonts w:ascii="Times New Roman" w:hAnsi="Times New Roman" w:cs="Times New Roman"/>
          <w:sz w:val="24"/>
          <w:szCs w:val="24"/>
        </w:rPr>
      </w:pPr>
    </w:p>
    <w:p w:rsidR="002E0918" w:rsidP="002E0B23" w14:paraId="432F2E50" w14:textId="77777777">
      <w:pPr>
        <w:spacing w:line="480" w:lineRule="auto"/>
        <w:jc w:val="center"/>
        <w:rPr>
          <w:rFonts w:ascii="Times New Roman" w:hAnsi="Times New Roman" w:cs="Times New Roman"/>
          <w:sz w:val="24"/>
          <w:szCs w:val="24"/>
        </w:rPr>
      </w:pPr>
    </w:p>
    <w:p w:rsidR="002E0918" w:rsidP="002E0B23" w14:paraId="455CA570" w14:textId="5EFA4B7F">
      <w:pPr>
        <w:spacing w:line="480" w:lineRule="auto"/>
        <w:jc w:val="center"/>
        <w:rPr>
          <w:rFonts w:ascii="Times New Roman" w:hAnsi="Times New Roman" w:cs="Times New Roman"/>
          <w:sz w:val="24"/>
          <w:szCs w:val="24"/>
        </w:rPr>
      </w:pPr>
      <w:r w:rsidRPr="00775C17">
        <w:rPr>
          <w:rFonts w:ascii="Times New Roman" w:hAnsi="Times New Roman" w:cs="Times New Roman"/>
          <w:sz w:val="24"/>
          <w:szCs w:val="24"/>
        </w:rPr>
        <w:t>Article</w:t>
      </w:r>
      <w:r>
        <w:rPr>
          <w:rFonts w:ascii="Times New Roman" w:hAnsi="Times New Roman" w:cs="Times New Roman"/>
          <w:sz w:val="24"/>
          <w:szCs w:val="24"/>
        </w:rPr>
        <w:t xml:space="preserve"> Summary and Reflection on Juvenile Justice Systems</w:t>
      </w:r>
    </w:p>
    <w:p w:rsidR="002E0918" w:rsidP="002E0B23" w14:paraId="412C70F6" w14:textId="77777777">
      <w:pPr>
        <w:spacing w:line="480" w:lineRule="auto"/>
        <w:jc w:val="center"/>
        <w:rPr>
          <w:rFonts w:ascii="Times New Roman" w:hAnsi="Times New Roman" w:cs="Times New Roman"/>
          <w:sz w:val="24"/>
          <w:szCs w:val="24"/>
        </w:rPr>
      </w:pPr>
      <w:r w:rsidRPr="00775C17">
        <w:rPr>
          <w:rFonts w:ascii="Times New Roman" w:hAnsi="Times New Roman" w:cs="Times New Roman"/>
          <w:sz w:val="24"/>
          <w:szCs w:val="24"/>
        </w:rPr>
        <w:t>Student’s N</w:t>
      </w:r>
      <w:r w:rsidRPr="00775C17" w:rsidR="00FE3A23">
        <w:rPr>
          <w:rFonts w:ascii="Times New Roman" w:hAnsi="Times New Roman" w:cs="Times New Roman"/>
          <w:sz w:val="24"/>
          <w:szCs w:val="24"/>
        </w:rPr>
        <w:t>ame</w:t>
      </w:r>
    </w:p>
    <w:p w:rsidR="002E0918" w:rsidP="002E0B23" w14:paraId="046B2A24" w14:textId="77777777">
      <w:pPr>
        <w:spacing w:line="480" w:lineRule="auto"/>
        <w:jc w:val="center"/>
        <w:rPr>
          <w:rFonts w:ascii="Times New Roman" w:hAnsi="Times New Roman" w:cs="Times New Roman"/>
          <w:sz w:val="24"/>
          <w:szCs w:val="24"/>
        </w:rPr>
      </w:pPr>
      <w:r w:rsidRPr="00775C17">
        <w:rPr>
          <w:rFonts w:ascii="Times New Roman" w:hAnsi="Times New Roman" w:cs="Times New Roman"/>
          <w:sz w:val="24"/>
          <w:szCs w:val="24"/>
        </w:rPr>
        <w:t xml:space="preserve">Institutional </w:t>
      </w:r>
      <w:r>
        <w:rPr>
          <w:rFonts w:ascii="Times New Roman" w:hAnsi="Times New Roman" w:cs="Times New Roman"/>
          <w:sz w:val="24"/>
          <w:szCs w:val="24"/>
        </w:rPr>
        <w:t>A</w:t>
      </w:r>
      <w:r w:rsidRPr="00775C17">
        <w:rPr>
          <w:rFonts w:ascii="Times New Roman" w:hAnsi="Times New Roman" w:cs="Times New Roman"/>
          <w:sz w:val="24"/>
          <w:szCs w:val="24"/>
        </w:rPr>
        <w:t>ffiliation</w:t>
      </w:r>
      <w:r>
        <w:rPr>
          <w:rFonts w:ascii="Times New Roman" w:hAnsi="Times New Roman" w:cs="Times New Roman"/>
          <w:sz w:val="24"/>
          <w:szCs w:val="24"/>
        </w:rPr>
        <w:t>s</w:t>
      </w:r>
    </w:p>
    <w:p w:rsidR="002E0B23" w:rsidP="002E0B23" w14:paraId="6E3B0B9E"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36105" w:rsidRPr="00775C17" w:rsidP="002E0B23" w14:paraId="16BFD571" w14:textId="0E18F35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Summary and Reflection on </w:t>
      </w:r>
      <w:r w:rsidRPr="00775C17" w:rsidR="002F0637">
        <w:rPr>
          <w:rFonts w:ascii="Times New Roman" w:hAnsi="Times New Roman" w:cs="Times New Roman"/>
          <w:sz w:val="24"/>
          <w:szCs w:val="24"/>
        </w:rPr>
        <w:t>the Juvenile Justice System: Labeling Verses Deterrence
</w:t>
      </w:r>
    </w:p>
    <w:p w:rsidR="00536105" w:rsidRPr="00775C17" w:rsidP="002E0B23" w14:paraId="586BFF8E" w14:textId="77777777">
      <w:pPr>
        <w:spacing w:line="480" w:lineRule="auto"/>
        <w:ind w:firstLine="720"/>
        <w:rPr>
          <w:rFonts w:ascii="Times New Roman" w:hAnsi="Times New Roman" w:cs="Times New Roman"/>
          <w:sz w:val="24"/>
          <w:szCs w:val="24"/>
        </w:rPr>
      </w:pPr>
      <w:r w:rsidRPr="00775C17">
        <w:rPr>
          <w:rFonts w:ascii="Times New Roman" w:hAnsi="Times New Roman" w:cs="Times New Roman"/>
          <w:sz w:val="24"/>
          <w:szCs w:val="24"/>
        </w:rPr>
        <w:t>There has been mixed opinions and scientific research findings on the effects of police contact with regard to defiance amplification. However, general results of studies show significant support of labeling theory, though deterrence theorists still believe that police contact, especially with regards to juveniles, reduces illegal activities (Wiley &amp; Esbensen, 2016). 
</w:t>
      </w:r>
    </w:p>
    <w:p w:rsidR="00536105" w:rsidRPr="00775C17" w:rsidP="002E0B23" w14:paraId="4237CA92" w14:textId="6C997E09">
      <w:pPr>
        <w:spacing w:line="480" w:lineRule="auto"/>
        <w:ind w:firstLine="720"/>
        <w:rPr>
          <w:rFonts w:ascii="Times New Roman" w:hAnsi="Times New Roman" w:cs="Times New Roman"/>
          <w:sz w:val="24"/>
          <w:szCs w:val="24"/>
        </w:rPr>
      </w:pPr>
      <w:r w:rsidRPr="00775C17">
        <w:rPr>
          <w:rFonts w:ascii="Times New Roman" w:hAnsi="Times New Roman" w:cs="Times New Roman"/>
          <w:sz w:val="24"/>
          <w:szCs w:val="24"/>
        </w:rPr>
        <w:t>Earlier, research focused on the effects of police contact and court proceedings on juveniles and the results showed it amplifies deviant behaviors. Therefore, labeling theorists propose that diversion programs should take precedence over police contact. Nonetheless, despite these research findings, corrective policies still rely on the concepts of deterrence (Lopes et al., 2012).</w:t>
      </w:r>
      <w:r w:rsidR="008549DF">
        <w:rPr>
          <w:rFonts w:ascii="Times New Roman" w:hAnsi="Times New Roman" w:cs="Times New Roman"/>
          <w:sz w:val="24"/>
          <w:szCs w:val="24"/>
        </w:rPr>
        <w:t xml:space="preserve"> </w:t>
      </w:r>
      <w:r w:rsidRPr="00775C17">
        <w:rPr>
          <w:rFonts w:ascii="Times New Roman" w:hAnsi="Times New Roman" w:cs="Times New Roman"/>
          <w:sz w:val="24"/>
          <w:szCs w:val="24"/>
        </w:rPr>
        <w:t>Certain actions like arrests and Stopping and frisking still prevail in the efforts put in place to maintain law and order (Jones-Brown et al., 2010). Consequently, children keep on with their defiant behaviours.
</w:t>
      </w:r>
    </w:p>
    <w:p w:rsidR="00536105" w:rsidRPr="00775C17" w:rsidP="002E0B23" w14:paraId="716310A9" w14:textId="43FED7F2">
      <w:pPr>
        <w:spacing w:line="480" w:lineRule="auto"/>
        <w:ind w:firstLine="720"/>
        <w:rPr>
          <w:rFonts w:ascii="Times New Roman" w:hAnsi="Times New Roman" w:cs="Times New Roman"/>
          <w:sz w:val="24"/>
          <w:szCs w:val="24"/>
        </w:rPr>
      </w:pPr>
      <w:r w:rsidRPr="00775C17">
        <w:rPr>
          <w:rFonts w:ascii="Times New Roman" w:hAnsi="Times New Roman" w:cs="Times New Roman"/>
          <w:sz w:val="24"/>
          <w:szCs w:val="24"/>
        </w:rPr>
        <w:t xml:space="preserve"> Current research has indicated that young people who have been arrested or stopped significantly display high commitment to delinquent peers, less anticipated guilt and high rate of delinquency as compared to peers who have not been in contact with police</w:t>
      </w:r>
      <w:r w:rsidR="000C16E2">
        <w:rPr>
          <w:rFonts w:ascii="Times New Roman" w:hAnsi="Times New Roman" w:cs="Times New Roman"/>
          <w:sz w:val="24"/>
          <w:szCs w:val="24"/>
        </w:rPr>
        <w:t xml:space="preserve"> (</w:t>
      </w:r>
      <w:r w:rsidRPr="000C16E2" w:rsidR="000C16E2">
        <w:rPr>
          <w:rFonts w:ascii="Times New Roman" w:hAnsi="Times New Roman" w:cs="Times New Roman"/>
          <w:sz w:val="24"/>
          <w:szCs w:val="24"/>
        </w:rPr>
        <w:t>Wiley &amp; Esbensen, 2016)</w:t>
      </w:r>
      <w:r w:rsidRPr="00775C17">
        <w:rPr>
          <w:rFonts w:ascii="Times New Roman" w:hAnsi="Times New Roman" w:cs="Times New Roman"/>
          <w:sz w:val="24"/>
          <w:szCs w:val="24"/>
        </w:rPr>
        <w:t>. Further, a far-reaching negative impact of police contact is amplified by arrest, since the victims display more delinquency as compared to those who are stopped. In the event that stopping and questioning of a juvenile have a deleterious impact, correctional policies that rely on deterrence perspective of correction may significantly contribute to a higher rate of delinquency even prior to case proceedings</w:t>
      </w:r>
      <w:r w:rsidR="008549DF">
        <w:rPr>
          <w:rFonts w:ascii="Times New Roman" w:hAnsi="Times New Roman" w:cs="Times New Roman"/>
          <w:sz w:val="24"/>
          <w:szCs w:val="24"/>
        </w:rPr>
        <w:t xml:space="preserve"> (</w:t>
      </w:r>
      <w:r w:rsidRPr="008549DF" w:rsidR="008549DF">
        <w:rPr>
          <w:rFonts w:ascii="Times New Roman" w:hAnsi="Times New Roman" w:cs="Times New Roman"/>
          <w:sz w:val="24"/>
          <w:szCs w:val="24"/>
        </w:rPr>
        <w:t>Wiley &amp; Esbensen, 2016)</w:t>
      </w:r>
      <w:r w:rsidRPr="00775C17">
        <w:rPr>
          <w:rFonts w:ascii="Times New Roman" w:hAnsi="Times New Roman" w:cs="Times New Roman"/>
          <w:sz w:val="24"/>
          <w:szCs w:val="24"/>
        </w:rPr>
        <w:t>. The outcome justifies the significance of diversion programs, which deterrent theorists have dismissed. The programs have immense benefit, which comes forth after the juveniles have experienced the negative impact of the first police contact.</w:t>
      </w:r>
    </w:p>
    <w:p w:rsidR="00536105" w:rsidRPr="00775C17" w:rsidP="002E0B23" w14:paraId="00832A7F" w14:textId="5C0156C7">
      <w:pPr>
        <w:spacing w:line="480" w:lineRule="auto"/>
        <w:ind w:firstLine="720"/>
        <w:rPr>
          <w:rFonts w:ascii="Times New Roman" w:hAnsi="Times New Roman" w:cs="Times New Roman"/>
          <w:sz w:val="24"/>
          <w:szCs w:val="24"/>
        </w:rPr>
      </w:pPr>
      <w:r w:rsidRPr="00775C17">
        <w:rPr>
          <w:rFonts w:ascii="Times New Roman" w:hAnsi="Times New Roman" w:cs="Times New Roman"/>
          <w:sz w:val="24"/>
          <w:szCs w:val="24"/>
        </w:rPr>
        <w:t>Considering the effects of deterrence and labeling, it is imperative to review intervention strategies that prevent aggressive delinquency because some deterrent policies may have a significant impact on the decline of illegal activities</w:t>
      </w:r>
      <w:r w:rsidR="0046135D">
        <w:rPr>
          <w:rFonts w:ascii="Times New Roman" w:hAnsi="Times New Roman" w:cs="Times New Roman"/>
          <w:sz w:val="24"/>
          <w:szCs w:val="24"/>
        </w:rPr>
        <w:t xml:space="preserve"> (</w:t>
      </w:r>
      <w:r w:rsidRPr="0046135D" w:rsidR="0046135D">
        <w:rPr>
          <w:rFonts w:ascii="Times New Roman" w:hAnsi="Times New Roman" w:cs="Times New Roman"/>
          <w:sz w:val="24"/>
          <w:szCs w:val="24"/>
        </w:rPr>
        <w:t>Wiley &amp; Esbensen, 2016)</w:t>
      </w:r>
      <w:r w:rsidRPr="00775C17">
        <w:rPr>
          <w:rFonts w:ascii="Times New Roman" w:hAnsi="Times New Roman" w:cs="Times New Roman"/>
          <w:sz w:val="24"/>
          <w:szCs w:val="24"/>
        </w:rPr>
        <w:t>. These effects generally affect ethnic and racial minority, who face several police contacts (Rosenfeld &amp; Fornango, 2012</w:t>
      </w:r>
      <w:r w:rsidR="00CE6B5C">
        <w:rPr>
          <w:rFonts w:ascii="Times New Roman" w:hAnsi="Times New Roman" w:cs="Times New Roman"/>
          <w:sz w:val="24"/>
          <w:szCs w:val="24"/>
        </w:rPr>
        <w:t>).</w:t>
      </w:r>
    </w:p>
    <w:p w:rsidR="002E0918" w:rsidP="002E0B23" w14:paraId="211CC71C" w14:textId="77777777">
      <w:pPr>
        <w:spacing w:line="480" w:lineRule="auto"/>
        <w:ind w:firstLine="720"/>
        <w:rPr>
          <w:rFonts w:ascii="Times New Roman" w:hAnsi="Times New Roman" w:cs="Times New Roman"/>
          <w:sz w:val="24"/>
          <w:szCs w:val="24"/>
        </w:rPr>
      </w:pPr>
      <w:r w:rsidRPr="00775C17">
        <w:rPr>
          <w:rFonts w:ascii="Times New Roman" w:hAnsi="Times New Roman" w:cs="Times New Roman"/>
          <w:sz w:val="24"/>
          <w:szCs w:val="24"/>
        </w:rPr>
        <w:t xml:space="preserve">In summary, policy makers for the juvenile justice system should take into account the </w:t>
      </w:r>
      <w:r w:rsidRPr="00775C17">
        <w:rPr>
          <w:rFonts w:ascii="Times New Roman" w:hAnsi="Times New Roman" w:cs="Times New Roman"/>
          <w:i/>
          <w:sz w:val="24"/>
          <w:szCs w:val="24"/>
        </w:rPr>
        <w:t>parens</w:t>
      </w:r>
      <w:r w:rsidRPr="00775C17">
        <w:rPr>
          <w:rFonts w:ascii="Times New Roman" w:hAnsi="Times New Roman" w:cs="Times New Roman"/>
          <w:i/>
          <w:iCs/>
          <w:sz w:val="24"/>
          <w:szCs w:val="24"/>
        </w:rPr>
        <w:t xml:space="preserve"> patriae </w:t>
      </w:r>
      <w:r w:rsidRPr="00775C17">
        <w:rPr>
          <w:rFonts w:ascii="Times New Roman" w:hAnsi="Times New Roman" w:cs="Times New Roman"/>
          <w:sz w:val="24"/>
          <w:szCs w:val="24"/>
        </w:rPr>
        <w:t xml:space="preserve">doctrine, while developing policies to correct juvenile lawbreakers. This is critical, since early and current empirical studies have proven that police contact, especially arrest and stop and search, amplify delinquency behaviors and attitudes in both adults and juveniles. Nonetheless, the ultimate goal of the juvenile </w:t>
      </w:r>
      <w:bookmarkStart w:id="0" w:name="_GoBack"/>
      <w:bookmarkEnd w:id="0"/>
      <w:r w:rsidRPr="00775C17">
        <w:rPr>
          <w:rFonts w:ascii="Times New Roman" w:hAnsi="Times New Roman" w:cs="Times New Roman"/>
          <w:sz w:val="24"/>
          <w:szCs w:val="24"/>
        </w:rPr>
        <w:t>justice system should be correcting illegal behaviors instead of amplifying them. Thus labeling should supersede deterrence practices. Also, schools should desist from deploying police officers to prevent crimes.
</w:t>
      </w:r>
    </w:p>
    <w:p w:rsidR="002E0918" w:rsidP="002E0B23" w14:paraId="30C04EBC" w14:textId="77777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536105" w:rsidRPr="002E0918" w:rsidP="002E0B23" w14:paraId="671BE52D" w14:textId="02E54623">
      <w:pPr>
        <w:spacing w:line="480" w:lineRule="auto"/>
        <w:jc w:val="center"/>
        <w:rPr>
          <w:rFonts w:ascii="Times New Roman" w:hAnsi="Times New Roman" w:cs="Times New Roman"/>
          <w:b/>
          <w:sz w:val="24"/>
          <w:szCs w:val="24"/>
        </w:rPr>
      </w:pPr>
      <w:r w:rsidRPr="002E0918">
        <w:rPr>
          <w:rFonts w:ascii="Times New Roman" w:hAnsi="Times New Roman" w:cs="Times New Roman"/>
          <w:b/>
          <w:sz w:val="24"/>
          <w:szCs w:val="24"/>
        </w:rPr>
        <w:t>References</w:t>
      </w:r>
    </w:p>
    <w:p w:rsidR="00536105" w:rsidRPr="00775C17" w:rsidP="002E0B23" w14:paraId="45016259" w14:textId="77777777">
      <w:pPr>
        <w:spacing w:line="480" w:lineRule="auto"/>
        <w:ind w:left="720" w:hanging="720"/>
        <w:rPr>
          <w:rFonts w:ascii="Times New Roman" w:hAnsi="Times New Roman" w:cs="Times New Roman"/>
          <w:i/>
          <w:iCs/>
          <w:sz w:val="24"/>
          <w:szCs w:val="24"/>
        </w:rPr>
      </w:pPr>
      <w:r w:rsidRPr="00775C17">
        <w:rPr>
          <w:rFonts w:ascii="Times New Roman" w:hAnsi="Times New Roman" w:cs="Times New Roman"/>
          <w:sz w:val="24"/>
          <w:szCs w:val="24"/>
        </w:rPr>
        <w:t xml:space="preserve">Jones-Brown, D., Gill, J., &amp; Trone, J. (2010). </w:t>
      </w:r>
      <w:r w:rsidRPr="00775C17">
        <w:rPr>
          <w:rFonts w:ascii="Times New Roman" w:hAnsi="Times New Roman" w:cs="Times New Roman"/>
          <w:i/>
          <w:iCs/>
          <w:sz w:val="24"/>
          <w:szCs w:val="24"/>
        </w:rPr>
        <w:t>Stop, question, &amp; frisk policing practices in New York City: A Primer</w:t>
      </w:r>
      <w:r w:rsidRPr="00775C17">
        <w:rPr>
          <w:rFonts w:ascii="Times New Roman" w:hAnsi="Times New Roman" w:cs="Times New Roman"/>
          <w:sz w:val="24"/>
          <w:szCs w:val="24"/>
        </w:rPr>
        <w:t>. New York, NY: John Jay College of Criminal</w:t>
      </w:r>
      <w:r w:rsidRPr="00775C17">
        <w:rPr>
          <w:rFonts w:ascii="Times New Roman" w:hAnsi="Times New Roman" w:cs="Times New Roman"/>
          <w:i/>
          <w:iCs/>
          <w:sz w:val="24"/>
          <w:szCs w:val="24"/>
        </w:rPr>
        <w:t xml:space="preserve"> </w:t>
      </w:r>
      <w:r w:rsidRPr="00775C17">
        <w:rPr>
          <w:rFonts w:ascii="Times New Roman" w:hAnsi="Times New Roman" w:cs="Times New Roman"/>
          <w:sz w:val="24"/>
          <w:szCs w:val="24"/>
        </w:rPr>
        <w:t>Justice</w:t>
      </w:r>
    </w:p>
    <w:p w:rsidR="00F62351" w:rsidP="002E0B23" w14:paraId="2A63E040" w14:textId="77777777">
      <w:pPr>
        <w:spacing w:line="480" w:lineRule="auto"/>
        <w:ind w:left="720" w:hanging="720"/>
        <w:rPr>
          <w:rFonts w:ascii="Times New Roman" w:hAnsi="Times New Roman" w:cs="Times New Roman"/>
          <w:sz w:val="24"/>
          <w:szCs w:val="24"/>
        </w:rPr>
      </w:pPr>
      <w:r w:rsidRPr="00775C17">
        <w:rPr>
          <w:rFonts w:ascii="Times New Roman" w:hAnsi="Times New Roman" w:cs="Times New Roman"/>
          <w:sz w:val="24"/>
          <w:szCs w:val="24"/>
        </w:rPr>
        <w:t xml:space="preserve">Lopes, G., Krohn, M. D., Lizotte, A. J., Schmidt, N. M., Vasquez, B. E., &amp; Bernburg, J. G. (2012). Labeling and cumulative disadvantage: The impact of formal police intervention on life chances and crime during emerging adulthood. </w:t>
      </w:r>
      <w:r w:rsidRPr="00775C17">
        <w:rPr>
          <w:rFonts w:ascii="Times New Roman" w:hAnsi="Times New Roman" w:cs="Times New Roman"/>
          <w:i/>
          <w:iCs/>
          <w:sz w:val="24"/>
          <w:szCs w:val="24"/>
        </w:rPr>
        <w:t>Crime &amp;</w:t>
      </w:r>
      <w:r w:rsidRPr="00775C17">
        <w:rPr>
          <w:rFonts w:ascii="Times New Roman" w:hAnsi="Times New Roman" w:cs="Times New Roman"/>
          <w:sz w:val="24"/>
          <w:szCs w:val="24"/>
        </w:rPr>
        <w:t xml:space="preserve"> </w:t>
      </w:r>
      <w:r w:rsidRPr="00775C17">
        <w:rPr>
          <w:rFonts w:ascii="Times New Roman" w:hAnsi="Times New Roman" w:cs="Times New Roman"/>
          <w:i/>
          <w:iCs/>
          <w:sz w:val="24"/>
          <w:szCs w:val="24"/>
        </w:rPr>
        <w:t>Delinquency</w:t>
      </w:r>
      <w:r w:rsidRPr="00775C17">
        <w:rPr>
          <w:rFonts w:ascii="Times New Roman" w:hAnsi="Times New Roman" w:cs="Times New Roman"/>
          <w:sz w:val="24"/>
          <w:szCs w:val="24"/>
        </w:rPr>
        <w:t xml:space="preserve">, </w:t>
      </w:r>
      <w:r w:rsidRPr="00775C17">
        <w:rPr>
          <w:rFonts w:ascii="Times New Roman" w:hAnsi="Times New Roman" w:cs="Times New Roman"/>
          <w:i/>
          <w:iCs/>
          <w:sz w:val="24"/>
          <w:szCs w:val="24"/>
        </w:rPr>
        <w:t>58</w:t>
      </w:r>
      <w:r w:rsidRPr="00775C17">
        <w:rPr>
          <w:rFonts w:ascii="Times New Roman" w:hAnsi="Times New Roman" w:cs="Times New Roman"/>
          <w:sz w:val="24"/>
          <w:szCs w:val="24"/>
        </w:rPr>
        <w:t>, 456-488. Mazerolle, L., Antrobus, E., Bennett,</w:t>
      </w:r>
    </w:p>
    <w:p w:rsidR="00536105" w:rsidRPr="00775C17" w:rsidP="002E0B23" w14:paraId="620386A1" w14:textId="549EB3F1">
      <w:pPr>
        <w:spacing w:line="480" w:lineRule="auto"/>
        <w:ind w:left="720" w:hanging="720"/>
        <w:rPr>
          <w:rFonts w:ascii="Times New Roman" w:hAnsi="Times New Roman" w:cs="Times New Roman"/>
          <w:sz w:val="24"/>
          <w:szCs w:val="24"/>
        </w:rPr>
      </w:pPr>
      <w:r w:rsidRPr="00775C17">
        <w:rPr>
          <w:rFonts w:ascii="Times New Roman" w:hAnsi="Times New Roman" w:cs="Times New Roman"/>
          <w:sz w:val="24"/>
          <w:szCs w:val="24"/>
        </w:rPr>
        <w:t>Wiley, S. A., &amp; Esbensen, F. (2016).</w:t>
      </w:r>
      <w:r w:rsidRPr="00775C17">
        <w:rPr>
          <w:rFonts w:ascii="GillSansStd-Bold" w:hAnsi="GillSansStd-Bold" w:cs="GillSansStd-Bold"/>
          <w:bCs/>
          <w:sz w:val="32"/>
          <w:szCs w:val="32"/>
        </w:rPr>
        <w:t xml:space="preserve"> </w:t>
      </w:r>
      <w:r w:rsidRPr="00775C17">
        <w:rPr>
          <w:rFonts w:ascii="Times New Roman" w:hAnsi="Times New Roman" w:cs="Times New Roman"/>
          <w:bCs/>
          <w:sz w:val="24"/>
          <w:szCs w:val="24"/>
        </w:rPr>
        <w:t>The Effect of Police Contact: Does Official Intervention Result in Deviance Amplification?</w:t>
      </w:r>
      <w:r w:rsidRPr="00775C17">
        <w:rPr>
          <w:rFonts w:ascii="Times New Roman" w:hAnsi="Times New Roman" w:cs="Times New Roman"/>
          <w:sz w:val="24"/>
          <w:szCs w:val="24"/>
        </w:rPr>
        <w:t xml:space="preserve"> Vol. 62(3) 283–307</w:t>
      </w:r>
    </w:p>
    <w:sectPr w:rsidSect="008A43B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Std-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18506000"/>
      <w:docPartObj>
        <w:docPartGallery w:val="Page Numbers (Top of Page)"/>
        <w:docPartUnique/>
      </w:docPartObj>
    </w:sdtPr>
    <w:sdtEndPr>
      <w:rPr>
        <w:noProof/>
      </w:rPr>
    </w:sdtEndPr>
    <w:sdtContent>
      <w:p w:rsidR="008A43B1" w:rsidRPr="002E0918" w14:paraId="7C43404B" w14:textId="62FA54FB">
        <w:pPr>
          <w:pStyle w:val="Header"/>
          <w:jc w:val="right"/>
          <w:rPr>
            <w:rFonts w:ascii="Times New Roman" w:hAnsi="Times New Roman" w:cs="Times New Roman"/>
          </w:rPr>
        </w:pPr>
        <w:r w:rsidRPr="002E0918">
          <w:rPr>
            <w:rFonts w:ascii="Times New Roman" w:hAnsi="Times New Roman" w:cs="Times New Roman"/>
          </w:rPr>
          <w:t>ARTICLE SUMMARY AND REFLECTION ON JUVENILE JUSTICE SYSTEM</w:t>
        </w:r>
        <w:r w:rsidRPr="002E0918">
          <w:rPr>
            <w:rFonts w:ascii="Times New Roman" w:hAnsi="Times New Roman" w:cs="Times New Roman"/>
          </w:rPr>
          <w:t xml:space="preserve"> </w:t>
        </w:r>
        <w:r>
          <w:rPr>
            <w:rFonts w:ascii="Times New Roman" w:hAnsi="Times New Roman" w:cs="Times New Roman"/>
          </w:rPr>
          <w:t xml:space="preserve">                                 </w:t>
        </w:r>
        <w:r w:rsidRPr="002E0918">
          <w:rPr>
            <w:rFonts w:ascii="Times New Roman" w:hAnsi="Times New Roman" w:cs="Times New Roman"/>
          </w:rPr>
          <w:fldChar w:fldCharType="begin"/>
        </w:r>
        <w:r w:rsidRPr="002E0918">
          <w:rPr>
            <w:rFonts w:ascii="Times New Roman" w:hAnsi="Times New Roman" w:cs="Times New Roman"/>
          </w:rPr>
          <w:instrText xml:space="preserve"> PAGE   \* MERGEFORMAT </w:instrText>
        </w:r>
        <w:r w:rsidRPr="002E0918">
          <w:rPr>
            <w:rFonts w:ascii="Times New Roman" w:hAnsi="Times New Roman" w:cs="Times New Roman"/>
          </w:rPr>
          <w:fldChar w:fldCharType="separate"/>
        </w:r>
        <w:r w:rsidRPr="002E0918" w:rsidR="00775C17">
          <w:rPr>
            <w:rFonts w:ascii="Times New Roman" w:hAnsi="Times New Roman" w:cs="Times New Roman"/>
            <w:noProof/>
          </w:rPr>
          <w:t>4</w:t>
        </w:r>
        <w:r w:rsidRPr="002E091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A23" w:rsidRPr="002E0918" w:rsidP="002E0918" w14:paraId="13352923" w14:textId="51B08D37">
    <w:pPr>
      <w:pStyle w:val="Header"/>
      <w:jc w:val="center"/>
      <w:rPr>
        <w:rFonts w:ascii="Times New Roman" w:hAnsi="Times New Roman" w:cs="Times New Roman"/>
      </w:rPr>
    </w:pPr>
    <w:r w:rsidRPr="002E0918">
      <w:rPr>
        <w:rFonts w:ascii="Times New Roman" w:hAnsi="Times New Roman" w:cs="Times New Roman"/>
      </w:rPr>
      <w:t xml:space="preserve">Running </w:t>
    </w:r>
    <w:r w:rsidRPr="002E0918" w:rsidR="00896ADD">
      <w:rPr>
        <w:rFonts w:ascii="Times New Roman" w:hAnsi="Times New Roman" w:cs="Times New Roman"/>
      </w:rPr>
      <w:t xml:space="preserve">head:  </w:t>
    </w:r>
    <w:r w:rsidRPr="002E0918" w:rsidR="002E0918">
      <w:rPr>
        <w:rFonts w:ascii="Times New Roman" w:hAnsi="Times New Roman" w:cs="Times New Roman"/>
      </w:rPr>
      <w:t>ARTICLE SUMMARY AND REFLECTION</w:t>
    </w:r>
    <w:r w:rsidR="002E0918">
      <w:rPr>
        <w:rFonts w:ascii="Times New Roman" w:hAnsi="Times New Roman" w:cs="Times New Roman"/>
      </w:rPr>
      <w:t xml:space="preserve"> ON </w:t>
    </w:r>
    <w:r w:rsidRPr="002E0918" w:rsidR="00536105">
      <w:rPr>
        <w:rFonts w:ascii="Times New Roman" w:hAnsi="Times New Roman" w:cs="Times New Roman"/>
      </w:rPr>
      <w:t xml:space="preserve">JUVENILE JUSTICE SYSTEM   </w:t>
    </w:r>
    <w:r w:rsidRPr="002E0918">
      <w:rPr>
        <w:rFonts w:ascii="Times New Roman" w:hAnsi="Times New Roman" w:cs="Times New Roman"/>
      </w:rPr>
      <w:t xml:space="preserve">      </w:t>
    </w:r>
    <w:sdt>
      <w:sdtPr>
        <w:rPr>
          <w:rFonts w:ascii="Times New Roman" w:hAnsi="Times New Roman" w:cs="Times New Roman"/>
        </w:rPr>
        <w:id w:val="-1008680444"/>
        <w:docPartObj>
          <w:docPartGallery w:val="Page Numbers (Top of Page)"/>
          <w:docPartUnique/>
        </w:docPartObj>
      </w:sdtPr>
      <w:sdtEndPr>
        <w:rPr>
          <w:noProof/>
        </w:rPr>
      </w:sdtEndPr>
      <w:sdtContent>
        <w:r w:rsidRPr="002E0918">
          <w:rPr>
            <w:rFonts w:ascii="Times New Roman" w:hAnsi="Times New Roman" w:cs="Times New Roman"/>
          </w:rPr>
          <w:fldChar w:fldCharType="begin"/>
        </w:r>
        <w:r w:rsidRPr="002E0918">
          <w:rPr>
            <w:rFonts w:ascii="Times New Roman" w:hAnsi="Times New Roman" w:cs="Times New Roman"/>
          </w:rPr>
          <w:instrText xml:space="preserve"> PAGE   \* MERGEFORMAT </w:instrText>
        </w:r>
        <w:r w:rsidRPr="002E0918">
          <w:rPr>
            <w:rFonts w:ascii="Times New Roman" w:hAnsi="Times New Roman" w:cs="Times New Roman"/>
          </w:rPr>
          <w:fldChar w:fldCharType="separate"/>
        </w:r>
        <w:r w:rsidRPr="002E0918" w:rsidR="00775C17">
          <w:rPr>
            <w:rFonts w:ascii="Times New Roman" w:hAnsi="Times New Roman" w:cs="Times New Roman"/>
            <w:noProof/>
          </w:rPr>
          <w:t>1</w:t>
        </w:r>
        <w:r w:rsidRPr="002E0918">
          <w:rPr>
            <w:rFonts w:ascii="Times New Roman" w:hAnsi="Times New Roman" w:cs="Times New Roman"/>
            <w:noProof/>
          </w:rPr>
          <w:fldChar w:fldCharType="end"/>
        </w:r>
      </w:sdtContent>
    </w:sdt>
  </w:p>
  <w:p w:rsidR="008A43B1" w14:paraId="7977DBA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55006E"/>
    <w:multiLevelType w:val="multilevel"/>
    <w:tmpl w:val="6BDC4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575"/>
    <w:rsid w:val="00025A60"/>
    <w:rsid w:val="00044C99"/>
    <w:rsid w:val="00083B10"/>
    <w:rsid w:val="00096BA1"/>
    <w:rsid w:val="000C16E2"/>
    <w:rsid w:val="000D127A"/>
    <w:rsid w:val="000E01CA"/>
    <w:rsid w:val="0010264E"/>
    <w:rsid w:val="001F00E7"/>
    <w:rsid w:val="00235260"/>
    <w:rsid w:val="002755A6"/>
    <w:rsid w:val="00281592"/>
    <w:rsid w:val="002E0918"/>
    <w:rsid w:val="002E0B23"/>
    <w:rsid w:val="002F0637"/>
    <w:rsid w:val="003D448E"/>
    <w:rsid w:val="003D7BC5"/>
    <w:rsid w:val="004264AA"/>
    <w:rsid w:val="00451E40"/>
    <w:rsid w:val="0046135D"/>
    <w:rsid w:val="0047542A"/>
    <w:rsid w:val="00495D11"/>
    <w:rsid w:val="00536105"/>
    <w:rsid w:val="005E4659"/>
    <w:rsid w:val="00634656"/>
    <w:rsid w:val="00643F97"/>
    <w:rsid w:val="0069795F"/>
    <w:rsid w:val="006E1F2D"/>
    <w:rsid w:val="00724EDE"/>
    <w:rsid w:val="007509E3"/>
    <w:rsid w:val="00775C17"/>
    <w:rsid w:val="008549DF"/>
    <w:rsid w:val="008757DB"/>
    <w:rsid w:val="00896ADD"/>
    <w:rsid w:val="008A43B1"/>
    <w:rsid w:val="008A6785"/>
    <w:rsid w:val="00902575"/>
    <w:rsid w:val="00905992"/>
    <w:rsid w:val="009213BB"/>
    <w:rsid w:val="00941B86"/>
    <w:rsid w:val="00976479"/>
    <w:rsid w:val="00A30BF7"/>
    <w:rsid w:val="00A5133E"/>
    <w:rsid w:val="00AA60B9"/>
    <w:rsid w:val="00B447F3"/>
    <w:rsid w:val="00B67529"/>
    <w:rsid w:val="00BA7744"/>
    <w:rsid w:val="00BC3F25"/>
    <w:rsid w:val="00C03676"/>
    <w:rsid w:val="00C766BB"/>
    <w:rsid w:val="00C94152"/>
    <w:rsid w:val="00CE6B5C"/>
    <w:rsid w:val="00D56474"/>
    <w:rsid w:val="00DB314D"/>
    <w:rsid w:val="00DD3BC1"/>
    <w:rsid w:val="00E370A5"/>
    <w:rsid w:val="00EB183B"/>
    <w:rsid w:val="00F440B9"/>
    <w:rsid w:val="00F62351"/>
    <w:rsid w:val="00FE3A23"/>
    <w:rsid w:val="00FE42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7DE11F7-99A6-43D2-9106-E9B3C987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3B1"/>
  </w:style>
  <w:style w:type="paragraph" w:styleId="Footer">
    <w:name w:val="footer"/>
    <w:basedOn w:val="Normal"/>
    <w:link w:val="FooterChar"/>
    <w:uiPriority w:val="99"/>
    <w:unhideWhenUsed/>
    <w:rsid w:val="008A4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3B1"/>
  </w:style>
  <w:style w:type="character" w:styleId="Hyperlink">
    <w:name w:val="Hyperlink"/>
    <w:basedOn w:val="DefaultParagraphFont"/>
    <w:uiPriority w:val="99"/>
    <w:unhideWhenUsed/>
    <w:rsid w:val="00083B10"/>
    <w:rPr>
      <w:color w:val="0563C1" w:themeColor="hyperlink"/>
      <w:u w:val="single"/>
    </w:rPr>
  </w:style>
  <w:style w:type="paragraph" w:customStyle="1" w:styleId="Default">
    <w:name w:val="Default"/>
    <w:rsid w:val="0010264E"/>
    <w:pPr>
      <w:autoSpaceDE w:val="0"/>
      <w:autoSpaceDN w:val="0"/>
      <w:adjustRightInd w:val="0"/>
      <w:spacing w:after="0" w:line="240" w:lineRule="auto"/>
    </w:pPr>
    <w:rPr>
      <w:rFonts w:ascii="Cambria" w:hAnsi="Cambria" w:cs="Cambria"/>
      <w:color w:val="000000"/>
      <w:sz w:val="24"/>
      <w:szCs w:val="24"/>
    </w:rPr>
  </w:style>
  <w:style w:type="character" w:customStyle="1" w:styleId="A7">
    <w:name w:val="A7"/>
    <w:uiPriority w:val="99"/>
    <w:rsid w:val="0010264E"/>
    <w:rPr>
      <w:rFonts w:cs="Cambria"/>
      <w:color w:val="000000"/>
      <w:sz w:val="16"/>
      <w:szCs w:val="16"/>
    </w:rPr>
  </w:style>
  <w:style w:type="character" w:customStyle="1" w:styleId="A17">
    <w:name w:val="A17"/>
    <w:uiPriority w:val="99"/>
    <w:rsid w:val="0010264E"/>
    <w:rPr>
      <w:rFonts w:cs="Cambri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Antony Ouma</cp:lastModifiedBy>
  <cp:revision>11</cp:revision>
  <dcterms:created xsi:type="dcterms:W3CDTF">2019-02-18T07:39:00Z</dcterms:created>
  <dcterms:modified xsi:type="dcterms:W3CDTF">2019-02-18T14:39:00Z</dcterms:modified>
</cp:coreProperties>
</file>